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F110" w14:textId="3688DA61" w:rsidR="000D1F8B" w:rsidRDefault="000D1F8B" w:rsidP="00830CF7">
      <w:pPr>
        <w:spacing w:after="120"/>
        <w:ind w:left="181" w:right="284"/>
        <w:jc w:val="center"/>
        <w:rPr>
          <w:rFonts w:cs="B Titr"/>
          <w:b/>
          <w:bCs/>
          <w:rtl/>
        </w:rPr>
      </w:pPr>
      <w:r w:rsidRPr="00830CF7">
        <w:rPr>
          <w:rFonts w:cs="B Titr" w:hint="cs"/>
          <w:b/>
          <w:bCs/>
          <w:rtl/>
        </w:rPr>
        <w:t>تعریف سرویس صنعتی</w:t>
      </w:r>
    </w:p>
    <w:p w14:paraId="799753B3" w14:textId="77777777" w:rsidR="00830CF7" w:rsidRPr="00A27096" w:rsidRDefault="00830CF7" w:rsidP="00830CF7">
      <w:pPr>
        <w:spacing w:after="120"/>
        <w:ind w:left="181" w:right="284"/>
        <w:jc w:val="center"/>
        <w:rPr>
          <w:sz w:val="20"/>
          <w:szCs w:val="20"/>
          <w:rtl/>
        </w:rPr>
      </w:pPr>
    </w:p>
    <w:p w14:paraId="78264689" w14:textId="6AA43AA9" w:rsidR="00DC3C19" w:rsidRPr="00830CF7" w:rsidRDefault="00DC3C19" w:rsidP="00C31CE2">
      <w:pPr>
        <w:spacing w:after="120"/>
        <w:ind w:left="180" w:right="284"/>
        <w:rPr>
          <w:rtl/>
        </w:rPr>
      </w:pPr>
      <w:r w:rsidRPr="00830CF7">
        <w:rPr>
          <w:rFonts w:hint="cs"/>
          <w:rtl/>
        </w:rPr>
        <w:t>به منظور روشن‏تر کردن تعاریف مربوط به تدوین و عرضه سرویسها و دستاوردهای صنعتی</w:t>
      </w:r>
      <w:r w:rsidR="00E7671C">
        <w:rPr>
          <w:rFonts w:hint="cs"/>
          <w:rtl/>
        </w:rPr>
        <w:t>،</w:t>
      </w:r>
      <w:r w:rsidRPr="00830CF7">
        <w:rPr>
          <w:rFonts w:hint="cs"/>
          <w:rtl/>
        </w:rPr>
        <w:t xml:space="preserve"> مطالعه این مقدمه به همکارانی که علاقه‏مند به ورود به این عرصه هستند توصیه می</w:t>
      </w:r>
      <w:r w:rsidR="00C31CE2">
        <w:rPr>
          <w:rtl/>
        </w:rPr>
        <w:softHyphen/>
      </w:r>
      <w:r w:rsidRPr="00830CF7">
        <w:rPr>
          <w:rFonts w:hint="cs"/>
          <w:rtl/>
        </w:rPr>
        <w:t>شود. منظور از یک سرویس صنعتی که در این فرایند مورد پذیرش قرار خواهد گرفت مجموعه‏ای است که:</w:t>
      </w:r>
    </w:p>
    <w:p w14:paraId="6F6CE436" w14:textId="77777777" w:rsidR="00DC3C19" w:rsidRPr="00830CF7" w:rsidRDefault="00DC3C19" w:rsidP="00830CF7">
      <w:pPr>
        <w:numPr>
          <w:ilvl w:val="0"/>
          <w:numId w:val="31"/>
        </w:numPr>
        <w:spacing w:after="120"/>
        <w:ind w:left="567" w:right="284" w:hanging="207"/>
      </w:pPr>
      <w:r w:rsidRPr="00830CF7">
        <w:rPr>
          <w:rFonts w:hint="cs"/>
          <w:rtl/>
        </w:rPr>
        <w:t>پشتوانه فنی و تخصصی داشته باشد</w:t>
      </w:r>
    </w:p>
    <w:p w14:paraId="3F7BE1EE" w14:textId="77777777" w:rsidR="00DC3C19" w:rsidRPr="00830CF7" w:rsidRDefault="00DC3C19" w:rsidP="00830CF7">
      <w:pPr>
        <w:numPr>
          <w:ilvl w:val="0"/>
          <w:numId w:val="31"/>
        </w:numPr>
        <w:spacing w:after="120"/>
        <w:ind w:left="567" w:right="284" w:hanging="207"/>
      </w:pPr>
      <w:r w:rsidRPr="00830CF7">
        <w:rPr>
          <w:rFonts w:hint="cs"/>
          <w:rtl/>
        </w:rPr>
        <w:t>بازار متکثر در حوزه کاربری آن قابل تصور باشد. برخی از مصادیق بازار در زیر مورد اشاره قرار گرفته است.</w:t>
      </w:r>
    </w:p>
    <w:p w14:paraId="0E973A1C" w14:textId="77777777" w:rsidR="00DC3C19" w:rsidRPr="00830CF7" w:rsidRDefault="00DC3C19" w:rsidP="00830CF7">
      <w:pPr>
        <w:numPr>
          <w:ilvl w:val="1"/>
          <w:numId w:val="31"/>
        </w:numPr>
        <w:spacing w:after="120"/>
        <w:ind w:left="1107" w:right="284" w:hanging="270"/>
      </w:pPr>
      <w:r w:rsidRPr="00830CF7">
        <w:rPr>
          <w:rFonts w:hint="cs"/>
          <w:rtl/>
        </w:rPr>
        <w:t>صنایع در حال تولید کالاها</w:t>
      </w:r>
    </w:p>
    <w:p w14:paraId="5A9D050F" w14:textId="77777777" w:rsidR="00DC3C19" w:rsidRPr="00830CF7" w:rsidRDefault="00DC3C19" w:rsidP="00830CF7">
      <w:pPr>
        <w:numPr>
          <w:ilvl w:val="1"/>
          <w:numId w:val="31"/>
        </w:numPr>
        <w:spacing w:after="120"/>
        <w:ind w:left="1107" w:right="284" w:hanging="270"/>
      </w:pPr>
      <w:r w:rsidRPr="00830CF7">
        <w:rPr>
          <w:rFonts w:hint="cs"/>
          <w:rtl/>
        </w:rPr>
        <w:t>شرکتها و سازمانهایی که سرویسها و خدماتی را به سازمانهای دیگر ارائه می دهند</w:t>
      </w:r>
    </w:p>
    <w:p w14:paraId="54D7F5D4" w14:textId="77777777" w:rsidR="00DC3C19" w:rsidRPr="00830CF7" w:rsidRDefault="00DC3C19" w:rsidP="00830CF7">
      <w:pPr>
        <w:numPr>
          <w:ilvl w:val="1"/>
          <w:numId w:val="31"/>
        </w:numPr>
        <w:spacing w:after="120"/>
        <w:ind w:left="1107" w:right="284" w:hanging="270"/>
      </w:pPr>
      <w:r w:rsidRPr="00830CF7">
        <w:rPr>
          <w:rFonts w:hint="cs"/>
          <w:rtl/>
        </w:rPr>
        <w:t>دستگاههای دولتی که در حوزه‏های سیاستگذاری و یا متولی گری فعال هستند</w:t>
      </w:r>
    </w:p>
    <w:p w14:paraId="7BFE96A3" w14:textId="77777777" w:rsidR="00DC3C19" w:rsidRPr="00830CF7" w:rsidRDefault="00DC3C19" w:rsidP="00830CF7">
      <w:pPr>
        <w:numPr>
          <w:ilvl w:val="1"/>
          <w:numId w:val="31"/>
        </w:numPr>
        <w:spacing w:after="120"/>
        <w:ind w:left="1107" w:right="284" w:hanging="270"/>
      </w:pPr>
      <w:r w:rsidRPr="00830CF7">
        <w:rPr>
          <w:rFonts w:hint="cs"/>
          <w:rtl/>
        </w:rPr>
        <w:t>واحدهای توسعه‏ای که یا مستقل و یا وابسته به برخی از واحدها و سازمانهای دیگر فعالیت می کنند</w:t>
      </w:r>
    </w:p>
    <w:p w14:paraId="70E5D623" w14:textId="77777777" w:rsidR="00DC3C19" w:rsidRPr="00830CF7" w:rsidRDefault="00DC3C19" w:rsidP="00830CF7">
      <w:pPr>
        <w:numPr>
          <w:ilvl w:val="1"/>
          <w:numId w:val="31"/>
        </w:numPr>
        <w:spacing w:after="120"/>
        <w:ind w:left="1107" w:right="284" w:hanging="270"/>
      </w:pPr>
      <w:r w:rsidRPr="00830CF7">
        <w:rPr>
          <w:rFonts w:hint="cs"/>
          <w:rtl/>
        </w:rPr>
        <w:t>سازمانها و ارگانهای حاکمیتی که در حوزه های سیاستگذاری و قانون گذاری فعالیت می کنند</w:t>
      </w:r>
    </w:p>
    <w:p w14:paraId="3C54DE59" w14:textId="77777777" w:rsidR="00DC3C19" w:rsidRPr="00830CF7" w:rsidRDefault="00DC3C19" w:rsidP="00830CF7">
      <w:pPr>
        <w:numPr>
          <w:ilvl w:val="1"/>
          <w:numId w:val="31"/>
        </w:numPr>
        <w:spacing w:after="120"/>
        <w:ind w:left="1107" w:right="284" w:hanging="270"/>
      </w:pPr>
      <w:r w:rsidRPr="00830CF7">
        <w:rPr>
          <w:rFonts w:hint="cs"/>
          <w:rtl/>
        </w:rPr>
        <w:t>بنیادها و بنگاههای اقتصادی که دارای منابعی بوده و فعالیتهایی تجاری را به پشتوانه آنها دنبال میکنند</w:t>
      </w:r>
    </w:p>
    <w:p w14:paraId="1EE2C9E3" w14:textId="77777777" w:rsidR="00DC3C19" w:rsidRPr="00830CF7" w:rsidRDefault="00DC3C19" w:rsidP="00830CF7">
      <w:pPr>
        <w:numPr>
          <w:ilvl w:val="1"/>
          <w:numId w:val="31"/>
        </w:numPr>
        <w:spacing w:after="120"/>
        <w:ind w:left="1107" w:right="284" w:hanging="270"/>
      </w:pPr>
      <w:r w:rsidRPr="00830CF7">
        <w:rPr>
          <w:rFonts w:hint="cs"/>
          <w:rtl/>
        </w:rPr>
        <w:t>سایر سازمانها و دستگاههای مشابه</w:t>
      </w:r>
    </w:p>
    <w:p w14:paraId="7D67BCDD" w14:textId="77777777" w:rsidR="00DC3C19" w:rsidRPr="00830CF7" w:rsidRDefault="00DC3C19" w:rsidP="00830CF7">
      <w:pPr>
        <w:numPr>
          <w:ilvl w:val="0"/>
          <w:numId w:val="31"/>
        </w:numPr>
        <w:spacing w:after="120"/>
        <w:ind w:left="567" w:right="284" w:hanging="207"/>
      </w:pPr>
      <w:r w:rsidRPr="00830CF7">
        <w:rPr>
          <w:rFonts w:hint="cs"/>
          <w:rtl/>
        </w:rPr>
        <w:t>از نظر تجاری قابل بازاریابی باشند</w:t>
      </w:r>
    </w:p>
    <w:p w14:paraId="0FC55B5B" w14:textId="77777777" w:rsidR="00DC3C19" w:rsidRPr="00830CF7" w:rsidRDefault="00DC3C19" w:rsidP="00830CF7">
      <w:pPr>
        <w:numPr>
          <w:ilvl w:val="0"/>
          <w:numId w:val="31"/>
        </w:numPr>
        <w:spacing w:after="120"/>
        <w:ind w:left="567" w:right="284" w:hanging="207"/>
      </w:pPr>
      <w:r w:rsidRPr="00830CF7">
        <w:rPr>
          <w:rFonts w:hint="cs"/>
          <w:rtl/>
        </w:rPr>
        <w:t>ترجیحا ارائه دهندگان فراوانی برای آن وجود نداشته باشند یا پیشنهاد دهنده از مزایایی نسبت به رقبا در عرضه آن برخوردار باشد</w:t>
      </w:r>
    </w:p>
    <w:p w14:paraId="214E6948" w14:textId="77777777" w:rsidR="00DC3C19" w:rsidRPr="00830CF7" w:rsidRDefault="00DC3C19" w:rsidP="00830CF7">
      <w:pPr>
        <w:numPr>
          <w:ilvl w:val="0"/>
          <w:numId w:val="31"/>
        </w:numPr>
        <w:spacing w:after="120"/>
        <w:ind w:left="567" w:right="284" w:hanging="207"/>
      </w:pPr>
      <w:r w:rsidRPr="00830CF7">
        <w:rPr>
          <w:rFonts w:hint="cs"/>
          <w:rtl/>
        </w:rPr>
        <w:t>بهره‏برداری از آن به دلایل مختلف مورد درخواست بازار هدف باشد. برخی از این دلایل در زیر مورد اشاره قرار گرفته‏اند.</w:t>
      </w:r>
    </w:p>
    <w:p w14:paraId="5829C3F9" w14:textId="77777777" w:rsidR="00DC3C19" w:rsidRPr="00830CF7" w:rsidRDefault="00DC3C19" w:rsidP="00830CF7">
      <w:pPr>
        <w:numPr>
          <w:ilvl w:val="1"/>
          <w:numId w:val="31"/>
        </w:numPr>
        <w:spacing w:after="120"/>
        <w:ind w:left="1107" w:right="284" w:hanging="270"/>
      </w:pPr>
      <w:r w:rsidRPr="00830CF7">
        <w:rPr>
          <w:rFonts w:hint="cs"/>
          <w:rtl/>
        </w:rPr>
        <w:t>استفاده از آن قیمت تمام شده تولید محصول در مجموعه متقاضی را کاهش میدهد.</w:t>
      </w:r>
    </w:p>
    <w:p w14:paraId="555018F9" w14:textId="77777777" w:rsidR="00DC3C19" w:rsidRPr="00830CF7" w:rsidRDefault="00DC3C19" w:rsidP="00830CF7">
      <w:pPr>
        <w:numPr>
          <w:ilvl w:val="1"/>
          <w:numId w:val="31"/>
        </w:numPr>
        <w:spacing w:after="120"/>
        <w:ind w:left="1107" w:right="284" w:hanging="270"/>
      </w:pPr>
      <w:r w:rsidRPr="00830CF7">
        <w:rPr>
          <w:rFonts w:hint="cs"/>
          <w:rtl/>
        </w:rPr>
        <w:t>کیفیت محصول یا سرویس عرضه شده در سازمان متقاضی از این طریق افزایش می یابد.</w:t>
      </w:r>
    </w:p>
    <w:p w14:paraId="7CDAE969" w14:textId="77777777" w:rsidR="00DC3C19" w:rsidRPr="00830CF7" w:rsidRDefault="00DC3C19" w:rsidP="00830CF7">
      <w:pPr>
        <w:numPr>
          <w:ilvl w:val="1"/>
          <w:numId w:val="31"/>
        </w:numPr>
        <w:spacing w:after="120"/>
        <w:ind w:left="1107" w:right="284" w:hanging="270"/>
      </w:pPr>
      <w:r w:rsidRPr="00830CF7">
        <w:rPr>
          <w:rFonts w:hint="cs"/>
          <w:rtl/>
        </w:rPr>
        <w:t xml:space="preserve"> استفاده از آن موجب برتری واحد متقاضی در رقابت با رقبای تجاری آن شوند</w:t>
      </w:r>
    </w:p>
    <w:p w14:paraId="753962FE" w14:textId="77777777" w:rsidR="00DC3C19" w:rsidRPr="00830CF7" w:rsidRDefault="00DC3C19" w:rsidP="00830CF7">
      <w:pPr>
        <w:numPr>
          <w:ilvl w:val="1"/>
          <w:numId w:val="31"/>
        </w:numPr>
        <w:spacing w:after="120"/>
        <w:ind w:left="1107" w:right="284" w:hanging="270"/>
      </w:pPr>
      <w:r w:rsidRPr="00830CF7">
        <w:rPr>
          <w:rFonts w:hint="cs"/>
          <w:rtl/>
        </w:rPr>
        <w:t>بهره‏برداری از سرویس موجب می شود مشکلات واحد متقاضی در تعارض با برخی از سازمانهای ملی مانند سازمان حفاظت محیط زیست مرتفع گردند</w:t>
      </w:r>
    </w:p>
    <w:p w14:paraId="3597A23C" w14:textId="77777777" w:rsidR="00DC3C19" w:rsidRPr="00830CF7" w:rsidRDefault="00DC3C19" w:rsidP="00830CF7">
      <w:pPr>
        <w:numPr>
          <w:ilvl w:val="1"/>
          <w:numId w:val="31"/>
        </w:numPr>
        <w:spacing w:after="120"/>
        <w:ind w:left="1107" w:right="284" w:hanging="270"/>
        <w:rPr>
          <w:rtl/>
        </w:rPr>
      </w:pPr>
      <w:r w:rsidRPr="00830CF7">
        <w:rPr>
          <w:rFonts w:hint="cs"/>
          <w:rtl/>
        </w:rPr>
        <w:t>سایر دلایل مشابه</w:t>
      </w:r>
    </w:p>
    <w:p w14:paraId="4B84FA73" w14:textId="77777777" w:rsidR="00830CF7" w:rsidRPr="00830CF7" w:rsidRDefault="00830CF7" w:rsidP="00830CF7">
      <w:pPr>
        <w:spacing w:after="120"/>
        <w:ind w:left="190" w:right="284"/>
        <w:rPr>
          <w:rtl/>
        </w:rPr>
      </w:pPr>
    </w:p>
    <w:p w14:paraId="1537AA4C" w14:textId="67683824" w:rsidR="00DC3C19" w:rsidRPr="00830CF7" w:rsidRDefault="00DC3C19" w:rsidP="00830CF7">
      <w:pPr>
        <w:spacing w:after="120"/>
        <w:ind w:left="190" w:right="284"/>
        <w:rPr>
          <w:rtl/>
        </w:rPr>
      </w:pPr>
      <w:r w:rsidRPr="00830CF7">
        <w:rPr>
          <w:rFonts w:hint="cs"/>
          <w:rtl/>
        </w:rPr>
        <w:lastRenderedPageBreak/>
        <w:t>این سرویسها می</w:t>
      </w:r>
      <w:r w:rsidR="00A27096">
        <w:rPr>
          <w:rtl/>
        </w:rPr>
        <w:softHyphen/>
      </w:r>
      <w:r w:rsidRPr="00830CF7">
        <w:rPr>
          <w:rFonts w:hint="cs"/>
          <w:rtl/>
        </w:rPr>
        <w:t>توانند متنوع بوده و از انواع مختلف خروجیها برخوردار باشند. هر چند بهتر است اذهان همکاران به موارد زیر محدود نگردد صرفا جهت آشنایی بیشتر برخی مصادیق انواع این خدمات در زیر به معرفی برخی پرداخته شده است.</w:t>
      </w:r>
    </w:p>
    <w:p w14:paraId="138CD890" w14:textId="003C174D" w:rsidR="00DC3C19" w:rsidRPr="00830CF7" w:rsidRDefault="00DC3C19" w:rsidP="00C50212">
      <w:pPr>
        <w:numPr>
          <w:ilvl w:val="0"/>
          <w:numId w:val="33"/>
        </w:numPr>
        <w:spacing w:after="120"/>
        <w:ind w:right="284"/>
      </w:pPr>
      <w:r w:rsidRPr="00830CF7">
        <w:rPr>
          <w:rFonts w:hint="cs"/>
          <w:rtl/>
        </w:rPr>
        <w:t>سرویس</w:t>
      </w:r>
      <w:r w:rsidR="00A27096">
        <w:rPr>
          <w:rtl/>
        </w:rPr>
        <w:softHyphen/>
      </w:r>
      <w:r w:rsidRPr="00830CF7">
        <w:rPr>
          <w:rFonts w:hint="cs"/>
          <w:rtl/>
        </w:rPr>
        <w:t>هایی که فرایندی مطالعاتی را دنبال نموده و منجر به پشتوانه‏ای برای اتخاذ تصمیم مناسب توسط واحد متقاضی گردند</w:t>
      </w:r>
      <w:r w:rsidR="00A27096">
        <w:rPr>
          <w:rFonts w:hint="cs"/>
          <w:rtl/>
        </w:rPr>
        <w:t>.</w:t>
      </w:r>
    </w:p>
    <w:p w14:paraId="1D5CD392" w14:textId="40A4CB24" w:rsidR="00DC3C19" w:rsidRPr="00830CF7" w:rsidRDefault="00DC3C19" w:rsidP="00C50212">
      <w:pPr>
        <w:numPr>
          <w:ilvl w:val="0"/>
          <w:numId w:val="33"/>
        </w:numPr>
        <w:spacing w:after="120"/>
        <w:ind w:right="284"/>
      </w:pPr>
      <w:r w:rsidRPr="00830CF7">
        <w:rPr>
          <w:rFonts w:hint="cs"/>
          <w:rtl/>
        </w:rPr>
        <w:t>سرویسهایی که منجر به ساخت دستگاهی برای واحد متقاضی گردد که از آن در واحد خود بهره‏برداری نماید</w:t>
      </w:r>
      <w:r w:rsidR="00A27096">
        <w:rPr>
          <w:rFonts w:hint="cs"/>
          <w:rtl/>
        </w:rPr>
        <w:t>.</w:t>
      </w:r>
    </w:p>
    <w:p w14:paraId="0D2D57EB" w14:textId="06CB2C19" w:rsidR="00DC3C19" w:rsidRPr="00830CF7" w:rsidRDefault="00DC3C19" w:rsidP="00C50212">
      <w:pPr>
        <w:numPr>
          <w:ilvl w:val="0"/>
          <w:numId w:val="33"/>
        </w:numPr>
        <w:spacing w:after="120"/>
        <w:ind w:right="284"/>
      </w:pPr>
      <w:r w:rsidRPr="00830CF7">
        <w:rPr>
          <w:rFonts w:hint="cs"/>
          <w:rtl/>
        </w:rPr>
        <w:t>سرویسهایی که به پشتوانه دستگاهی خاص که در اختیار عرضه کننده سرویس است بتواند مشکلی از واحد متقاضی را مرتفع سازد</w:t>
      </w:r>
      <w:r w:rsidR="00A27096">
        <w:rPr>
          <w:rFonts w:hint="cs"/>
          <w:rtl/>
        </w:rPr>
        <w:t>.</w:t>
      </w:r>
    </w:p>
    <w:p w14:paraId="1F92779D" w14:textId="77777777" w:rsidR="00DC3C19" w:rsidRPr="00830CF7" w:rsidRDefault="00DC3C19" w:rsidP="00C50212">
      <w:pPr>
        <w:numPr>
          <w:ilvl w:val="0"/>
          <w:numId w:val="33"/>
        </w:numPr>
        <w:spacing w:after="120"/>
        <w:ind w:right="284"/>
      </w:pPr>
      <w:r w:rsidRPr="00830CF7">
        <w:rPr>
          <w:rFonts w:hint="cs"/>
          <w:rtl/>
        </w:rPr>
        <w:t>سرویسهایی که با بهره‏برداری از دستگاهای در اختیار عرضه کننده بتواند با اندازه‏گیری کمیتهایی، مثلا میزان آلودگی صوتی، واحد متقاضی را در بهبود عملکرد کمک کند</w:t>
      </w:r>
    </w:p>
    <w:p w14:paraId="51038013" w14:textId="0A4E3285" w:rsidR="00DC3C19" w:rsidRPr="00830CF7" w:rsidRDefault="00DC3C19" w:rsidP="00C50212">
      <w:pPr>
        <w:numPr>
          <w:ilvl w:val="0"/>
          <w:numId w:val="33"/>
        </w:numPr>
        <w:spacing w:after="120"/>
        <w:ind w:right="284"/>
      </w:pPr>
      <w:r w:rsidRPr="00830CF7">
        <w:rPr>
          <w:rFonts w:hint="cs"/>
          <w:rtl/>
        </w:rPr>
        <w:t>سرویسهایی که به پشتوانه ساخت ماده یا دستگاهی که نمونه آن وجود دارد توانمندی ساخت آن ماده یا دستگاه را معرفی نماید و لذا بتوان از آن طریق برای ساخت مواد یا دستگاههایی مشابه بازاریابی نمود</w:t>
      </w:r>
      <w:r w:rsidR="00A27096">
        <w:rPr>
          <w:rFonts w:hint="cs"/>
          <w:rtl/>
        </w:rPr>
        <w:t>.</w:t>
      </w:r>
    </w:p>
    <w:p w14:paraId="0E554208" w14:textId="0F169939" w:rsidR="00DC3C19" w:rsidRDefault="00DC3C19" w:rsidP="00C50212">
      <w:pPr>
        <w:numPr>
          <w:ilvl w:val="0"/>
          <w:numId w:val="33"/>
        </w:numPr>
        <w:spacing w:after="120"/>
        <w:ind w:right="284"/>
      </w:pPr>
      <w:r w:rsidRPr="00830CF7">
        <w:rPr>
          <w:rFonts w:hint="cs"/>
          <w:rtl/>
        </w:rPr>
        <w:t>مواد و یا دستگاههایی که تولید و ساخته شده‏اند و با نمایش آن می</w:t>
      </w:r>
      <w:r w:rsidR="00A27096">
        <w:rPr>
          <w:rtl/>
        </w:rPr>
        <w:softHyphen/>
      </w:r>
      <w:r w:rsidRPr="00830CF7">
        <w:rPr>
          <w:rFonts w:hint="cs"/>
          <w:rtl/>
        </w:rPr>
        <w:t>توان برای خود آن دستگاه</w:t>
      </w:r>
      <w:r w:rsidR="00A27096">
        <w:rPr>
          <w:rtl/>
        </w:rPr>
        <w:softHyphen/>
      </w:r>
      <w:r w:rsidRPr="00830CF7">
        <w:rPr>
          <w:rFonts w:hint="cs"/>
          <w:rtl/>
        </w:rPr>
        <w:t>ها و یا مواد بازاریابی نمود</w:t>
      </w:r>
      <w:r w:rsidR="00A27096">
        <w:rPr>
          <w:rFonts w:hint="cs"/>
          <w:rtl/>
        </w:rPr>
        <w:t>.</w:t>
      </w:r>
    </w:p>
    <w:p w14:paraId="54E9EFA1" w14:textId="4B5D7530" w:rsidR="00BE33BB" w:rsidRDefault="00BE33BB" w:rsidP="00C50212">
      <w:pPr>
        <w:numPr>
          <w:ilvl w:val="0"/>
          <w:numId w:val="33"/>
        </w:numPr>
        <w:spacing w:after="120"/>
        <w:ind w:right="284"/>
      </w:pPr>
      <w:r>
        <w:rPr>
          <w:rFonts w:hint="cs"/>
          <w:rtl/>
        </w:rPr>
        <w:t xml:space="preserve">و سایر موارد </w:t>
      </w:r>
    </w:p>
    <w:p w14:paraId="3ED40D70" w14:textId="77777777" w:rsidR="001B7ECF" w:rsidRDefault="001B7ECF" w:rsidP="001B7ECF">
      <w:pPr>
        <w:spacing w:after="120"/>
        <w:ind w:left="0" w:right="284"/>
        <w:rPr>
          <w:rtl/>
        </w:rPr>
      </w:pPr>
    </w:p>
    <w:p w14:paraId="6F392506" w14:textId="77777777" w:rsidR="001B7ECF" w:rsidRPr="00EC43CD" w:rsidRDefault="001B7ECF" w:rsidP="001B7ECF">
      <w:pPr>
        <w:ind w:left="4540"/>
        <w:jc w:val="center"/>
        <w:rPr>
          <w:b/>
          <w:bCs/>
          <w:sz w:val="24"/>
          <w:szCs w:val="24"/>
          <w:rtl/>
        </w:rPr>
      </w:pPr>
      <w:r w:rsidRPr="00EC43CD">
        <w:rPr>
          <w:rFonts w:hint="eastAsia"/>
          <w:b/>
          <w:bCs/>
          <w:sz w:val="24"/>
          <w:szCs w:val="24"/>
          <w:rtl/>
        </w:rPr>
        <w:t>با</w:t>
      </w:r>
      <w:r w:rsidRPr="00EC43CD">
        <w:rPr>
          <w:b/>
          <w:bCs/>
          <w:sz w:val="24"/>
          <w:szCs w:val="24"/>
          <w:rtl/>
        </w:rPr>
        <w:t xml:space="preserve"> تشکر</w:t>
      </w:r>
    </w:p>
    <w:p w14:paraId="1CE2EEB7" w14:textId="2F3E8749" w:rsidR="001B7ECF" w:rsidRPr="00EC43CD" w:rsidRDefault="001B7ECF" w:rsidP="001B7ECF">
      <w:pPr>
        <w:ind w:left="4540"/>
        <w:jc w:val="center"/>
        <w:rPr>
          <w:b/>
          <w:bCs/>
          <w:sz w:val="24"/>
          <w:szCs w:val="24"/>
        </w:rPr>
      </w:pPr>
      <w:r w:rsidRPr="00EC43CD">
        <w:rPr>
          <w:rFonts w:hint="eastAsia"/>
          <w:b/>
          <w:bCs/>
          <w:sz w:val="24"/>
          <w:szCs w:val="24"/>
          <w:rtl/>
        </w:rPr>
        <w:t>مد</w:t>
      </w:r>
      <w:r w:rsidRPr="00EC43CD">
        <w:rPr>
          <w:rFonts w:hint="cs"/>
          <w:b/>
          <w:bCs/>
          <w:sz w:val="24"/>
          <w:szCs w:val="24"/>
          <w:rtl/>
        </w:rPr>
        <w:t>ی</w:t>
      </w:r>
      <w:r w:rsidRPr="00EC43CD">
        <w:rPr>
          <w:rFonts w:hint="eastAsia"/>
          <w:b/>
          <w:bCs/>
          <w:sz w:val="24"/>
          <w:szCs w:val="24"/>
          <w:rtl/>
        </w:rPr>
        <w:t>ر</w:t>
      </w:r>
      <w:r w:rsidR="005A6AEA">
        <w:rPr>
          <w:rFonts w:hint="cs"/>
          <w:b/>
          <w:bCs/>
          <w:sz w:val="24"/>
          <w:szCs w:val="24"/>
          <w:rtl/>
        </w:rPr>
        <w:t>یت</w:t>
      </w:r>
      <w:bookmarkStart w:id="0" w:name="_GoBack"/>
      <w:bookmarkEnd w:id="0"/>
      <w:r w:rsidRPr="00EC43CD">
        <w:rPr>
          <w:b/>
          <w:bCs/>
          <w:sz w:val="24"/>
          <w:szCs w:val="24"/>
          <w:rtl/>
        </w:rPr>
        <w:t xml:space="preserve"> همکار</w:t>
      </w:r>
      <w:r w:rsidRPr="00EC43CD">
        <w:rPr>
          <w:rFonts w:hint="cs"/>
          <w:b/>
          <w:bCs/>
          <w:sz w:val="24"/>
          <w:szCs w:val="24"/>
          <w:rtl/>
        </w:rPr>
        <w:t>ی</w:t>
      </w:r>
      <w:r>
        <w:rPr>
          <w:rFonts w:ascii="Cambria" w:hAnsi="Cambria" w:cs="Cambria" w:hint="cs"/>
          <w:b/>
          <w:bCs/>
          <w:sz w:val="24"/>
          <w:szCs w:val="24"/>
          <w:rtl/>
        </w:rPr>
        <w:t xml:space="preserve"> </w:t>
      </w:r>
      <w:r w:rsidRPr="00EC43CD">
        <w:rPr>
          <w:rFonts w:hint="cs"/>
          <w:b/>
          <w:bCs/>
          <w:sz w:val="24"/>
          <w:szCs w:val="24"/>
          <w:rtl/>
        </w:rPr>
        <w:t>های</w:t>
      </w:r>
      <w:r w:rsidRPr="00EC43CD">
        <w:rPr>
          <w:b/>
          <w:bCs/>
          <w:sz w:val="24"/>
          <w:szCs w:val="24"/>
          <w:rtl/>
        </w:rPr>
        <w:t xml:space="preserve"> علم</w:t>
      </w:r>
      <w:r w:rsidRPr="00EC43CD">
        <w:rPr>
          <w:rFonts w:hint="cs"/>
          <w:b/>
          <w:bCs/>
          <w:sz w:val="24"/>
          <w:szCs w:val="24"/>
          <w:rtl/>
        </w:rPr>
        <w:t>ی</w:t>
      </w:r>
      <w:r w:rsidRPr="00EC43CD">
        <w:rPr>
          <w:rFonts w:hint="eastAsia"/>
          <w:b/>
          <w:bCs/>
          <w:sz w:val="24"/>
          <w:szCs w:val="24"/>
          <w:rtl/>
        </w:rPr>
        <w:t>،</w:t>
      </w:r>
      <w:r w:rsidRPr="00EC43CD">
        <w:rPr>
          <w:b/>
          <w:bCs/>
          <w:sz w:val="24"/>
          <w:szCs w:val="24"/>
          <w:rtl/>
        </w:rPr>
        <w:t xml:space="preserve"> صنعت</w:t>
      </w:r>
      <w:r w:rsidRPr="00EC43CD">
        <w:rPr>
          <w:rFonts w:hint="cs"/>
          <w:b/>
          <w:bCs/>
          <w:sz w:val="24"/>
          <w:szCs w:val="24"/>
          <w:rtl/>
        </w:rPr>
        <w:t>ی</w:t>
      </w:r>
      <w:r w:rsidRPr="00EC43CD">
        <w:rPr>
          <w:b/>
          <w:bCs/>
          <w:sz w:val="24"/>
          <w:szCs w:val="24"/>
          <w:rtl/>
        </w:rPr>
        <w:t xml:space="preserve"> و فناور</w:t>
      </w:r>
      <w:r w:rsidRPr="00EC43CD">
        <w:rPr>
          <w:rFonts w:hint="cs"/>
          <w:b/>
          <w:bCs/>
          <w:sz w:val="24"/>
          <w:szCs w:val="24"/>
          <w:rtl/>
        </w:rPr>
        <w:t>ی</w:t>
      </w:r>
      <w:r w:rsidRPr="00EC43CD">
        <w:rPr>
          <w:b/>
          <w:bCs/>
          <w:sz w:val="24"/>
          <w:szCs w:val="24"/>
          <w:rtl/>
        </w:rPr>
        <w:t xml:space="preserve"> دانشگاه</w:t>
      </w:r>
    </w:p>
    <w:p w14:paraId="68145621" w14:textId="77777777" w:rsidR="001B7ECF" w:rsidRPr="00830CF7" w:rsidRDefault="001B7ECF" w:rsidP="001B7ECF">
      <w:pPr>
        <w:spacing w:after="120"/>
        <w:ind w:left="0" w:right="284"/>
        <w:jc w:val="center"/>
        <w:rPr>
          <w:rtl/>
        </w:rPr>
      </w:pPr>
    </w:p>
    <w:sectPr w:rsidR="001B7ECF" w:rsidRPr="00830CF7" w:rsidSect="003A0E69">
      <w:pgSz w:w="12240" w:h="15840"/>
      <w:pgMar w:top="720" w:right="851" w:bottom="720" w:left="85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495"/>
    <w:multiLevelType w:val="hybridMultilevel"/>
    <w:tmpl w:val="08D63C24"/>
    <w:lvl w:ilvl="0" w:tplc="015A1244">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70C8"/>
    <w:multiLevelType w:val="hybridMultilevel"/>
    <w:tmpl w:val="CEB23BD8"/>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2" w15:restartNumberingAfterBreak="0">
    <w:nsid w:val="066C1B7C"/>
    <w:multiLevelType w:val="hybridMultilevel"/>
    <w:tmpl w:val="FFE0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7CBD"/>
    <w:multiLevelType w:val="hybridMultilevel"/>
    <w:tmpl w:val="D6AE80F4"/>
    <w:lvl w:ilvl="0" w:tplc="A62ECFF2">
      <w:numFmt w:val="none"/>
      <w:lvlText w:val=""/>
      <w:lvlJc w:val="left"/>
      <w:pPr>
        <w:tabs>
          <w:tab w:val="num" w:pos="360"/>
        </w:tabs>
      </w:pPr>
    </w:lvl>
    <w:lvl w:ilvl="1" w:tplc="FC56F8E6" w:tentative="1">
      <w:start w:val="1"/>
      <w:numFmt w:val="bullet"/>
      <w:lvlText w:val="o"/>
      <w:lvlJc w:val="left"/>
      <w:pPr>
        <w:ind w:left="1440" w:hanging="360"/>
      </w:pPr>
      <w:rPr>
        <w:rFonts w:ascii="Courier New" w:hAnsi="Courier New" w:cs="Courier New" w:hint="default"/>
      </w:rPr>
    </w:lvl>
    <w:lvl w:ilvl="2" w:tplc="5B7621D8" w:tentative="1">
      <w:start w:val="1"/>
      <w:numFmt w:val="bullet"/>
      <w:lvlText w:val=""/>
      <w:lvlJc w:val="left"/>
      <w:pPr>
        <w:ind w:left="2160" w:hanging="360"/>
      </w:pPr>
      <w:rPr>
        <w:rFonts w:ascii="Wingdings" w:hAnsi="Wingdings" w:hint="default"/>
      </w:rPr>
    </w:lvl>
    <w:lvl w:ilvl="3" w:tplc="C1346A76" w:tentative="1">
      <w:start w:val="1"/>
      <w:numFmt w:val="bullet"/>
      <w:lvlText w:val=""/>
      <w:lvlJc w:val="left"/>
      <w:pPr>
        <w:ind w:left="2880" w:hanging="360"/>
      </w:pPr>
      <w:rPr>
        <w:rFonts w:ascii="Symbol" w:hAnsi="Symbol" w:hint="default"/>
      </w:rPr>
    </w:lvl>
    <w:lvl w:ilvl="4" w:tplc="96DA9854" w:tentative="1">
      <w:start w:val="1"/>
      <w:numFmt w:val="bullet"/>
      <w:lvlText w:val="o"/>
      <w:lvlJc w:val="left"/>
      <w:pPr>
        <w:ind w:left="3600" w:hanging="360"/>
      </w:pPr>
      <w:rPr>
        <w:rFonts w:ascii="Courier New" w:hAnsi="Courier New" w:cs="Courier New" w:hint="default"/>
      </w:rPr>
    </w:lvl>
    <w:lvl w:ilvl="5" w:tplc="7DCA3A7E" w:tentative="1">
      <w:start w:val="1"/>
      <w:numFmt w:val="bullet"/>
      <w:lvlText w:val=""/>
      <w:lvlJc w:val="left"/>
      <w:pPr>
        <w:ind w:left="4320" w:hanging="360"/>
      </w:pPr>
      <w:rPr>
        <w:rFonts w:ascii="Wingdings" w:hAnsi="Wingdings" w:hint="default"/>
      </w:rPr>
    </w:lvl>
    <w:lvl w:ilvl="6" w:tplc="7F76513C" w:tentative="1">
      <w:start w:val="1"/>
      <w:numFmt w:val="bullet"/>
      <w:lvlText w:val=""/>
      <w:lvlJc w:val="left"/>
      <w:pPr>
        <w:ind w:left="5040" w:hanging="360"/>
      </w:pPr>
      <w:rPr>
        <w:rFonts w:ascii="Symbol" w:hAnsi="Symbol" w:hint="default"/>
      </w:rPr>
    </w:lvl>
    <w:lvl w:ilvl="7" w:tplc="F2487BDC" w:tentative="1">
      <w:start w:val="1"/>
      <w:numFmt w:val="bullet"/>
      <w:lvlText w:val="o"/>
      <w:lvlJc w:val="left"/>
      <w:pPr>
        <w:ind w:left="5760" w:hanging="360"/>
      </w:pPr>
      <w:rPr>
        <w:rFonts w:ascii="Courier New" w:hAnsi="Courier New" w:cs="Courier New" w:hint="default"/>
      </w:rPr>
    </w:lvl>
    <w:lvl w:ilvl="8" w:tplc="180A7A12" w:tentative="1">
      <w:start w:val="1"/>
      <w:numFmt w:val="bullet"/>
      <w:lvlText w:val=""/>
      <w:lvlJc w:val="left"/>
      <w:pPr>
        <w:ind w:left="6480" w:hanging="360"/>
      </w:pPr>
      <w:rPr>
        <w:rFonts w:ascii="Wingdings" w:hAnsi="Wingdings" w:hint="default"/>
      </w:rPr>
    </w:lvl>
  </w:abstractNum>
  <w:abstractNum w:abstractNumId="4" w15:restartNumberingAfterBreak="0">
    <w:nsid w:val="17A136F5"/>
    <w:multiLevelType w:val="hybridMultilevel"/>
    <w:tmpl w:val="381A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7204"/>
    <w:multiLevelType w:val="hybridMultilevel"/>
    <w:tmpl w:val="AEC0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5424B"/>
    <w:multiLevelType w:val="hybridMultilevel"/>
    <w:tmpl w:val="0C1C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CE48B1"/>
    <w:multiLevelType w:val="hybridMultilevel"/>
    <w:tmpl w:val="78DADC84"/>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B742B"/>
    <w:multiLevelType w:val="hybridMultilevel"/>
    <w:tmpl w:val="6108D84E"/>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97C72"/>
    <w:multiLevelType w:val="hybridMultilevel"/>
    <w:tmpl w:val="EFA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BD9"/>
    <w:multiLevelType w:val="hybridMultilevel"/>
    <w:tmpl w:val="2FF2E006"/>
    <w:lvl w:ilvl="0" w:tplc="5A9A174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C77191"/>
    <w:multiLevelType w:val="hybridMultilevel"/>
    <w:tmpl w:val="48C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229BD"/>
    <w:multiLevelType w:val="hybridMultilevel"/>
    <w:tmpl w:val="19B818A8"/>
    <w:lvl w:ilvl="0" w:tplc="170C8B64">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3" w15:restartNumberingAfterBreak="0">
    <w:nsid w:val="3F49071B"/>
    <w:multiLevelType w:val="hybridMultilevel"/>
    <w:tmpl w:val="7270CCE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4" w15:restartNumberingAfterBreak="0">
    <w:nsid w:val="40F52F47"/>
    <w:multiLevelType w:val="multilevel"/>
    <w:tmpl w:val="FF16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C4B55"/>
    <w:multiLevelType w:val="hybridMultilevel"/>
    <w:tmpl w:val="C1708D80"/>
    <w:lvl w:ilvl="0" w:tplc="3F529774">
      <w:numFmt w:val="bullet"/>
      <w:lvlText w:val=""/>
      <w:lvlJc w:val="left"/>
      <w:pPr>
        <w:ind w:left="720" w:hanging="360"/>
      </w:pPr>
      <w:rPr>
        <w:rFonts w:ascii="Symbol" w:eastAsiaTheme="minorHAnsi" w:hAnsi="Symbol" w:cs="B Nazan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0603B"/>
    <w:multiLevelType w:val="hybridMultilevel"/>
    <w:tmpl w:val="DFD2FE2A"/>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51164"/>
    <w:multiLevelType w:val="hybridMultilevel"/>
    <w:tmpl w:val="27B0D668"/>
    <w:lvl w:ilvl="0" w:tplc="4CB8A916">
      <w:start w:val="2"/>
      <w:numFmt w:val="bullet"/>
      <w:lvlText w:val="-"/>
      <w:lvlJc w:val="left"/>
      <w:pPr>
        <w:ind w:left="1315" w:hanging="360"/>
      </w:pPr>
      <w:rPr>
        <w:rFonts w:asciiTheme="minorHAnsi" w:eastAsiaTheme="minorHAnsi" w:hAnsiTheme="minorHAnsi" w:cs="B Nazanin"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8" w15:restartNumberingAfterBreak="0">
    <w:nsid w:val="4F2B708D"/>
    <w:multiLevelType w:val="hybridMultilevel"/>
    <w:tmpl w:val="1FA2D3D8"/>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216CB"/>
    <w:multiLevelType w:val="hybridMultilevel"/>
    <w:tmpl w:val="5E94D92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47F8"/>
    <w:multiLevelType w:val="hybridMultilevel"/>
    <w:tmpl w:val="8CCCF0F2"/>
    <w:lvl w:ilvl="0" w:tplc="4E765A56">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D0946"/>
    <w:multiLevelType w:val="hybridMultilevel"/>
    <w:tmpl w:val="7FB0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F808AC"/>
    <w:multiLevelType w:val="hybridMultilevel"/>
    <w:tmpl w:val="7E341526"/>
    <w:lvl w:ilvl="0" w:tplc="A7BECD74">
      <w:numFmt w:val="bullet"/>
      <w:lvlText w:val="-"/>
      <w:lvlJc w:val="left"/>
      <w:pPr>
        <w:ind w:left="954" w:hanging="360"/>
      </w:pPr>
      <w:rPr>
        <w:rFonts w:asciiTheme="minorHAnsi" w:eastAsiaTheme="minorHAnsi" w:hAnsiTheme="minorHAnsi" w:cs="B Nazanin"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3" w15:restartNumberingAfterBreak="0">
    <w:nsid w:val="5DE8524D"/>
    <w:multiLevelType w:val="hybridMultilevel"/>
    <w:tmpl w:val="2F5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7BDA"/>
    <w:multiLevelType w:val="hybridMultilevel"/>
    <w:tmpl w:val="48A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35FE1"/>
    <w:multiLevelType w:val="hybridMultilevel"/>
    <w:tmpl w:val="FE3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54225"/>
    <w:multiLevelType w:val="hybridMultilevel"/>
    <w:tmpl w:val="A2AC3F4C"/>
    <w:lvl w:ilvl="0" w:tplc="46B60084">
      <w:start w:val="1"/>
      <w:numFmt w:val="bullet"/>
      <w:lvlText w:val=""/>
      <w:lvlJc w:val="left"/>
      <w:pPr>
        <w:ind w:left="720" w:hanging="360"/>
      </w:pPr>
      <w:rPr>
        <w:rFonts w:ascii="Wingdings" w:hAnsi="Wingdings" w:cs="Wingdings" w:hint="default"/>
        <w:color w:val="0000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4407F"/>
    <w:multiLevelType w:val="hybridMultilevel"/>
    <w:tmpl w:val="07A6CA82"/>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90881"/>
    <w:multiLevelType w:val="hybridMultilevel"/>
    <w:tmpl w:val="ED08DF40"/>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85F10"/>
    <w:multiLevelType w:val="hybridMultilevel"/>
    <w:tmpl w:val="70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0622B"/>
    <w:multiLevelType w:val="hybridMultilevel"/>
    <w:tmpl w:val="C3BEE4A0"/>
    <w:lvl w:ilvl="0" w:tplc="21A2B5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931AE"/>
    <w:multiLevelType w:val="hybridMultilevel"/>
    <w:tmpl w:val="E8C676DC"/>
    <w:lvl w:ilvl="0" w:tplc="B8227C46">
      <w:numFmt w:val="bullet"/>
      <w:lvlText w:val="-"/>
      <w:lvlJc w:val="left"/>
      <w:pPr>
        <w:ind w:left="720" w:hanging="360"/>
      </w:pPr>
      <w:rPr>
        <w:rFonts w:ascii="Calibri" w:eastAsia="Times New Roman"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6"/>
  </w:num>
  <w:num w:numId="5">
    <w:abstractNumId w:val="24"/>
  </w:num>
  <w:num w:numId="6">
    <w:abstractNumId w:val="6"/>
  </w:num>
  <w:num w:numId="7">
    <w:abstractNumId w:val="10"/>
  </w:num>
  <w:num w:numId="8">
    <w:abstractNumId w:val="23"/>
  </w:num>
  <w:num w:numId="9">
    <w:abstractNumId w:val="29"/>
  </w:num>
  <w:num w:numId="10">
    <w:abstractNumId w:val="4"/>
  </w:num>
  <w:num w:numId="11">
    <w:abstractNumId w:val="2"/>
  </w:num>
  <w:num w:numId="12">
    <w:abstractNumId w:val="14"/>
  </w:num>
  <w:num w:numId="13">
    <w:abstractNumId w:val="31"/>
  </w:num>
  <w:num w:numId="14">
    <w:abstractNumId w:val="19"/>
  </w:num>
  <w:num w:numId="15">
    <w:abstractNumId w:val="21"/>
  </w:num>
  <w:num w:numId="16">
    <w:abstractNumId w:val="5"/>
  </w:num>
  <w:num w:numId="17">
    <w:abstractNumId w:val="15"/>
  </w:num>
  <w:num w:numId="18">
    <w:abstractNumId w:val="7"/>
  </w:num>
  <w:num w:numId="19">
    <w:abstractNumId w:val="13"/>
  </w:num>
  <w:num w:numId="20">
    <w:abstractNumId w:val="27"/>
  </w:num>
  <w:num w:numId="21">
    <w:abstractNumId w:val="18"/>
  </w:num>
  <w:num w:numId="22">
    <w:abstractNumId w:val="16"/>
  </w:num>
  <w:num w:numId="23">
    <w:abstractNumId w:val="28"/>
  </w:num>
  <w:num w:numId="24">
    <w:abstractNumId w:val="30"/>
  </w:num>
  <w:num w:numId="25">
    <w:abstractNumId w:val="8"/>
  </w:num>
  <w:num w:numId="26">
    <w:abstractNumId w:val="22"/>
  </w:num>
  <w:num w:numId="27">
    <w:abstractNumId w:val="1"/>
  </w:num>
  <w:num w:numId="28">
    <w:abstractNumId w:val="3"/>
  </w:num>
  <w:num w:numId="29">
    <w:abstractNumId w:val="12"/>
  </w:num>
  <w:num w:numId="30">
    <w:abstractNumId w:val="17"/>
  </w:num>
  <w:num w:numId="31">
    <w:abstractNumId w:val="20"/>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4B"/>
    <w:rsid w:val="00003875"/>
    <w:rsid w:val="00006DA9"/>
    <w:rsid w:val="0001467A"/>
    <w:rsid w:val="00016EBC"/>
    <w:rsid w:val="00021174"/>
    <w:rsid w:val="00023AF7"/>
    <w:rsid w:val="00034304"/>
    <w:rsid w:val="00043F97"/>
    <w:rsid w:val="00051B77"/>
    <w:rsid w:val="00075FF9"/>
    <w:rsid w:val="000766D9"/>
    <w:rsid w:val="00080CF1"/>
    <w:rsid w:val="000828ED"/>
    <w:rsid w:val="0009618E"/>
    <w:rsid w:val="000A4B5D"/>
    <w:rsid w:val="000C3F87"/>
    <w:rsid w:val="000C3FFD"/>
    <w:rsid w:val="000C5E5F"/>
    <w:rsid w:val="000C7BDD"/>
    <w:rsid w:val="000D1F8B"/>
    <w:rsid w:val="000D346A"/>
    <w:rsid w:val="000D6930"/>
    <w:rsid w:val="000E4CBB"/>
    <w:rsid w:val="000F752F"/>
    <w:rsid w:val="001040A8"/>
    <w:rsid w:val="00110DEF"/>
    <w:rsid w:val="0011723F"/>
    <w:rsid w:val="001305E4"/>
    <w:rsid w:val="001418B6"/>
    <w:rsid w:val="00141979"/>
    <w:rsid w:val="0014326C"/>
    <w:rsid w:val="00146112"/>
    <w:rsid w:val="001518EA"/>
    <w:rsid w:val="00175CEF"/>
    <w:rsid w:val="00182616"/>
    <w:rsid w:val="00184F9B"/>
    <w:rsid w:val="00185ED3"/>
    <w:rsid w:val="001B0C00"/>
    <w:rsid w:val="001B7ECF"/>
    <w:rsid w:val="001C1006"/>
    <w:rsid w:val="001D18C7"/>
    <w:rsid w:val="001E1B70"/>
    <w:rsid w:val="001F13A1"/>
    <w:rsid w:val="002043D3"/>
    <w:rsid w:val="002078BF"/>
    <w:rsid w:val="00207E45"/>
    <w:rsid w:val="0021261D"/>
    <w:rsid w:val="002152E5"/>
    <w:rsid w:val="00220007"/>
    <w:rsid w:val="002428C1"/>
    <w:rsid w:val="00245213"/>
    <w:rsid w:val="00264024"/>
    <w:rsid w:val="00277A20"/>
    <w:rsid w:val="00286F02"/>
    <w:rsid w:val="00295961"/>
    <w:rsid w:val="002A08AB"/>
    <w:rsid w:val="002A5256"/>
    <w:rsid w:val="002B1EB2"/>
    <w:rsid w:val="002C2A94"/>
    <w:rsid w:val="002E1E91"/>
    <w:rsid w:val="002E2C1D"/>
    <w:rsid w:val="002E3EB0"/>
    <w:rsid w:val="002E44BE"/>
    <w:rsid w:val="002E706C"/>
    <w:rsid w:val="002F1338"/>
    <w:rsid w:val="003078EF"/>
    <w:rsid w:val="00313C1F"/>
    <w:rsid w:val="0032327B"/>
    <w:rsid w:val="00344445"/>
    <w:rsid w:val="0034573B"/>
    <w:rsid w:val="00351073"/>
    <w:rsid w:val="00367287"/>
    <w:rsid w:val="00397448"/>
    <w:rsid w:val="003A0E69"/>
    <w:rsid w:val="003E62BE"/>
    <w:rsid w:val="003E6424"/>
    <w:rsid w:val="003F15F9"/>
    <w:rsid w:val="00403793"/>
    <w:rsid w:val="00412551"/>
    <w:rsid w:val="00421B9D"/>
    <w:rsid w:val="00426089"/>
    <w:rsid w:val="004512F1"/>
    <w:rsid w:val="00456BC2"/>
    <w:rsid w:val="004712DE"/>
    <w:rsid w:val="00474D2B"/>
    <w:rsid w:val="004814AE"/>
    <w:rsid w:val="00483A6B"/>
    <w:rsid w:val="00484A8F"/>
    <w:rsid w:val="00496139"/>
    <w:rsid w:val="004B0571"/>
    <w:rsid w:val="004B0BD7"/>
    <w:rsid w:val="004B4ACC"/>
    <w:rsid w:val="004C360E"/>
    <w:rsid w:val="004C5E5A"/>
    <w:rsid w:val="004E04A9"/>
    <w:rsid w:val="004E56C7"/>
    <w:rsid w:val="004E65BF"/>
    <w:rsid w:val="004F4C99"/>
    <w:rsid w:val="00503C8F"/>
    <w:rsid w:val="00504736"/>
    <w:rsid w:val="0052252C"/>
    <w:rsid w:val="00530182"/>
    <w:rsid w:val="00531234"/>
    <w:rsid w:val="00535E98"/>
    <w:rsid w:val="00541490"/>
    <w:rsid w:val="00557C41"/>
    <w:rsid w:val="0057545A"/>
    <w:rsid w:val="0057605B"/>
    <w:rsid w:val="00592F76"/>
    <w:rsid w:val="005A4A0A"/>
    <w:rsid w:val="005A6AEA"/>
    <w:rsid w:val="005A76FF"/>
    <w:rsid w:val="005C6A2E"/>
    <w:rsid w:val="005D0A78"/>
    <w:rsid w:val="005D227D"/>
    <w:rsid w:val="005D44CD"/>
    <w:rsid w:val="005E58BF"/>
    <w:rsid w:val="005F039F"/>
    <w:rsid w:val="00604F20"/>
    <w:rsid w:val="006052C8"/>
    <w:rsid w:val="006132A7"/>
    <w:rsid w:val="00616001"/>
    <w:rsid w:val="00623116"/>
    <w:rsid w:val="006518CB"/>
    <w:rsid w:val="00651C67"/>
    <w:rsid w:val="00652F5C"/>
    <w:rsid w:val="00655504"/>
    <w:rsid w:val="0066682B"/>
    <w:rsid w:val="006703CB"/>
    <w:rsid w:val="00672F04"/>
    <w:rsid w:val="0069342E"/>
    <w:rsid w:val="00694C1F"/>
    <w:rsid w:val="006955A7"/>
    <w:rsid w:val="00696606"/>
    <w:rsid w:val="006A7796"/>
    <w:rsid w:val="006B27A2"/>
    <w:rsid w:val="006B78D3"/>
    <w:rsid w:val="006C38EC"/>
    <w:rsid w:val="006F37F3"/>
    <w:rsid w:val="00700755"/>
    <w:rsid w:val="0070102A"/>
    <w:rsid w:val="0071134D"/>
    <w:rsid w:val="00715BFF"/>
    <w:rsid w:val="00727F24"/>
    <w:rsid w:val="00762B17"/>
    <w:rsid w:val="007661DE"/>
    <w:rsid w:val="00766D75"/>
    <w:rsid w:val="0077361C"/>
    <w:rsid w:val="00774430"/>
    <w:rsid w:val="00787547"/>
    <w:rsid w:val="007A2555"/>
    <w:rsid w:val="007B622C"/>
    <w:rsid w:val="007B725D"/>
    <w:rsid w:val="007D0E8E"/>
    <w:rsid w:val="00830CF7"/>
    <w:rsid w:val="00831D0A"/>
    <w:rsid w:val="00834126"/>
    <w:rsid w:val="0084201D"/>
    <w:rsid w:val="00852200"/>
    <w:rsid w:val="00854D85"/>
    <w:rsid w:val="00860FC1"/>
    <w:rsid w:val="00883559"/>
    <w:rsid w:val="00884030"/>
    <w:rsid w:val="00885963"/>
    <w:rsid w:val="00892340"/>
    <w:rsid w:val="008B311A"/>
    <w:rsid w:val="008C24E1"/>
    <w:rsid w:val="008C7ED9"/>
    <w:rsid w:val="008C7F03"/>
    <w:rsid w:val="008D113D"/>
    <w:rsid w:val="008E1407"/>
    <w:rsid w:val="008E1868"/>
    <w:rsid w:val="008E7CB8"/>
    <w:rsid w:val="008F02BC"/>
    <w:rsid w:val="008F2098"/>
    <w:rsid w:val="00911643"/>
    <w:rsid w:val="009272B9"/>
    <w:rsid w:val="00933F8A"/>
    <w:rsid w:val="0094095A"/>
    <w:rsid w:val="00945EED"/>
    <w:rsid w:val="009467B0"/>
    <w:rsid w:val="00947BE3"/>
    <w:rsid w:val="00947E64"/>
    <w:rsid w:val="00950D97"/>
    <w:rsid w:val="00954072"/>
    <w:rsid w:val="00961C98"/>
    <w:rsid w:val="009A438C"/>
    <w:rsid w:val="009A6749"/>
    <w:rsid w:val="009B2183"/>
    <w:rsid w:val="009B66AC"/>
    <w:rsid w:val="009C054B"/>
    <w:rsid w:val="009C3128"/>
    <w:rsid w:val="009C6485"/>
    <w:rsid w:val="009E0511"/>
    <w:rsid w:val="009F2A6F"/>
    <w:rsid w:val="00A00753"/>
    <w:rsid w:val="00A02A88"/>
    <w:rsid w:val="00A05396"/>
    <w:rsid w:val="00A13CF5"/>
    <w:rsid w:val="00A15ABD"/>
    <w:rsid w:val="00A17A61"/>
    <w:rsid w:val="00A20D35"/>
    <w:rsid w:val="00A27096"/>
    <w:rsid w:val="00A32035"/>
    <w:rsid w:val="00A36979"/>
    <w:rsid w:val="00A371A7"/>
    <w:rsid w:val="00A4220B"/>
    <w:rsid w:val="00A51EDE"/>
    <w:rsid w:val="00A54EFB"/>
    <w:rsid w:val="00A567CD"/>
    <w:rsid w:val="00A578D1"/>
    <w:rsid w:val="00A611D3"/>
    <w:rsid w:val="00A74C99"/>
    <w:rsid w:val="00A75E1C"/>
    <w:rsid w:val="00A81F59"/>
    <w:rsid w:val="00A94957"/>
    <w:rsid w:val="00A9789E"/>
    <w:rsid w:val="00AB0AFD"/>
    <w:rsid w:val="00AB27A9"/>
    <w:rsid w:val="00AB2AEE"/>
    <w:rsid w:val="00AC30BC"/>
    <w:rsid w:val="00AC5051"/>
    <w:rsid w:val="00AC7576"/>
    <w:rsid w:val="00AD205B"/>
    <w:rsid w:val="00AE10CE"/>
    <w:rsid w:val="00AE40CB"/>
    <w:rsid w:val="00AF637B"/>
    <w:rsid w:val="00B007FD"/>
    <w:rsid w:val="00B01A43"/>
    <w:rsid w:val="00B07D1E"/>
    <w:rsid w:val="00B17320"/>
    <w:rsid w:val="00B30814"/>
    <w:rsid w:val="00B30D9A"/>
    <w:rsid w:val="00B453D2"/>
    <w:rsid w:val="00B55643"/>
    <w:rsid w:val="00B5648E"/>
    <w:rsid w:val="00B57F57"/>
    <w:rsid w:val="00B57F98"/>
    <w:rsid w:val="00B7370C"/>
    <w:rsid w:val="00B83041"/>
    <w:rsid w:val="00BA366D"/>
    <w:rsid w:val="00BB64D3"/>
    <w:rsid w:val="00BB697C"/>
    <w:rsid w:val="00BC444B"/>
    <w:rsid w:val="00BC6B01"/>
    <w:rsid w:val="00BC76B6"/>
    <w:rsid w:val="00BD16CD"/>
    <w:rsid w:val="00BD3333"/>
    <w:rsid w:val="00BD6B86"/>
    <w:rsid w:val="00BE33BB"/>
    <w:rsid w:val="00BF2F96"/>
    <w:rsid w:val="00C0065C"/>
    <w:rsid w:val="00C1680C"/>
    <w:rsid w:val="00C2386C"/>
    <w:rsid w:val="00C3024B"/>
    <w:rsid w:val="00C31CE2"/>
    <w:rsid w:val="00C448E5"/>
    <w:rsid w:val="00C476BE"/>
    <w:rsid w:val="00C50212"/>
    <w:rsid w:val="00C51099"/>
    <w:rsid w:val="00C56B34"/>
    <w:rsid w:val="00C77D10"/>
    <w:rsid w:val="00C85AFF"/>
    <w:rsid w:val="00C96802"/>
    <w:rsid w:val="00CA4387"/>
    <w:rsid w:val="00CF1316"/>
    <w:rsid w:val="00CF576D"/>
    <w:rsid w:val="00D3136A"/>
    <w:rsid w:val="00D336E6"/>
    <w:rsid w:val="00D34913"/>
    <w:rsid w:val="00D35559"/>
    <w:rsid w:val="00D51744"/>
    <w:rsid w:val="00D56568"/>
    <w:rsid w:val="00D566E0"/>
    <w:rsid w:val="00D6315F"/>
    <w:rsid w:val="00D6572F"/>
    <w:rsid w:val="00D80978"/>
    <w:rsid w:val="00D859C0"/>
    <w:rsid w:val="00D8707A"/>
    <w:rsid w:val="00DB3311"/>
    <w:rsid w:val="00DC3C19"/>
    <w:rsid w:val="00DC46A4"/>
    <w:rsid w:val="00DC66D8"/>
    <w:rsid w:val="00DE278A"/>
    <w:rsid w:val="00DE4D7B"/>
    <w:rsid w:val="00DE54D4"/>
    <w:rsid w:val="00DF6275"/>
    <w:rsid w:val="00E0638E"/>
    <w:rsid w:val="00E0695F"/>
    <w:rsid w:val="00E159B3"/>
    <w:rsid w:val="00E15E4B"/>
    <w:rsid w:val="00E2749A"/>
    <w:rsid w:val="00E31672"/>
    <w:rsid w:val="00E32A23"/>
    <w:rsid w:val="00E40CCC"/>
    <w:rsid w:val="00E42B10"/>
    <w:rsid w:val="00E51108"/>
    <w:rsid w:val="00E60A5F"/>
    <w:rsid w:val="00E7351E"/>
    <w:rsid w:val="00E7671C"/>
    <w:rsid w:val="00E841F6"/>
    <w:rsid w:val="00EA1C13"/>
    <w:rsid w:val="00EA1F3C"/>
    <w:rsid w:val="00EA271B"/>
    <w:rsid w:val="00EB1585"/>
    <w:rsid w:val="00EB27DF"/>
    <w:rsid w:val="00EC1999"/>
    <w:rsid w:val="00EC390E"/>
    <w:rsid w:val="00EC4E70"/>
    <w:rsid w:val="00EC71D9"/>
    <w:rsid w:val="00ED441D"/>
    <w:rsid w:val="00ED7ADE"/>
    <w:rsid w:val="00EE4102"/>
    <w:rsid w:val="00EF02CA"/>
    <w:rsid w:val="00F02644"/>
    <w:rsid w:val="00F11358"/>
    <w:rsid w:val="00F13AC1"/>
    <w:rsid w:val="00F235CF"/>
    <w:rsid w:val="00F23901"/>
    <w:rsid w:val="00F241AC"/>
    <w:rsid w:val="00F24F2C"/>
    <w:rsid w:val="00F26F43"/>
    <w:rsid w:val="00F27D39"/>
    <w:rsid w:val="00F3071B"/>
    <w:rsid w:val="00F35FD6"/>
    <w:rsid w:val="00F42283"/>
    <w:rsid w:val="00F45DCC"/>
    <w:rsid w:val="00F47729"/>
    <w:rsid w:val="00F54607"/>
    <w:rsid w:val="00F66234"/>
    <w:rsid w:val="00F7773F"/>
    <w:rsid w:val="00F8444A"/>
    <w:rsid w:val="00F92931"/>
    <w:rsid w:val="00F94A37"/>
    <w:rsid w:val="00F96D85"/>
    <w:rsid w:val="00FB6F94"/>
    <w:rsid w:val="00FC544B"/>
    <w:rsid w:val="00FC73FD"/>
    <w:rsid w:val="00FD0734"/>
    <w:rsid w:val="00FD2E05"/>
    <w:rsid w:val="00FE5FB5"/>
    <w:rsid w:val="00FF16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8632"/>
  <w15:docId w15:val="{482075D0-8F2C-47C2-881C-F88E002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A9"/>
    <w:pPr>
      <w:bidi/>
      <w:spacing w:after="240"/>
      <w:ind w:left="595" w:right="567"/>
      <w:jc w:val="both"/>
    </w:pPr>
    <w:rPr>
      <w:rFonts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A6B"/>
    <w:pPr>
      <w:ind w:left="720"/>
      <w:contextualSpacing/>
    </w:pPr>
  </w:style>
  <w:style w:type="paragraph" w:styleId="BalloonText">
    <w:name w:val="Balloon Text"/>
    <w:basedOn w:val="Normal"/>
    <w:link w:val="BalloonTextChar"/>
    <w:uiPriority w:val="99"/>
    <w:semiHidden/>
    <w:unhideWhenUsed/>
    <w:rsid w:val="00D8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7A"/>
    <w:rPr>
      <w:rFonts w:ascii="Tahoma" w:hAnsi="Tahoma" w:cs="Tahoma"/>
      <w:sz w:val="16"/>
      <w:szCs w:val="16"/>
    </w:rPr>
  </w:style>
  <w:style w:type="character" w:customStyle="1" w:styleId="ListParagraphChar">
    <w:name w:val="List Paragraph Char"/>
    <w:link w:val="ListParagraph"/>
    <w:uiPriority w:val="34"/>
    <w:locked/>
    <w:rsid w:val="00766D75"/>
  </w:style>
  <w:style w:type="table" w:styleId="TableGrid">
    <w:name w:val="Table Grid"/>
    <w:basedOn w:val="TableNormal"/>
    <w:uiPriority w:val="59"/>
    <w:rsid w:val="002C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Port,header,Header1"/>
    <w:basedOn w:val="Normal"/>
    <w:link w:val="HeaderChar"/>
    <w:unhideWhenUsed/>
    <w:rsid w:val="0011723F"/>
    <w:pPr>
      <w:tabs>
        <w:tab w:val="center" w:pos="4513"/>
        <w:tab w:val="right" w:pos="9026"/>
      </w:tabs>
      <w:spacing w:after="0" w:line="240" w:lineRule="auto"/>
    </w:pPr>
  </w:style>
  <w:style w:type="character" w:customStyle="1" w:styleId="HeaderChar">
    <w:name w:val="Header Char"/>
    <w:aliases w:val="h Char,HeaderPort Char,header Char,Header1 Char"/>
    <w:basedOn w:val="DefaultParagraphFont"/>
    <w:link w:val="Header"/>
    <w:rsid w:val="0011723F"/>
    <w:rPr>
      <w:lang w:bidi="fa-IR"/>
    </w:rPr>
  </w:style>
  <w:style w:type="character" w:styleId="CommentReference">
    <w:name w:val="annotation reference"/>
    <w:basedOn w:val="DefaultParagraphFont"/>
    <w:uiPriority w:val="99"/>
    <w:semiHidden/>
    <w:unhideWhenUsed/>
    <w:rsid w:val="004F4C99"/>
    <w:rPr>
      <w:sz w:val="16"/>
      <w:szCs w:val="16"/>
    </w:rPr>
  </w:style>
  <w:style w:type="paragraph" w:styleId="CommentText">
    <w:name w:val="annotation text"/>
    <w:basedOn w:val="Normal"/>
    <w:link w:val="CommentTextChar"/>
    <w:uiPriority w:val="99"/>
    <w:unhideWhenUsed/>
    <w:rsid w:val="004F4C99"/>
    <w:pPr>
      <w:spacing w:line="240" w:lineRule="auto"/>
    </w:pPr>
    <w:rPr>
      <w:sz w:val="20"/>
      <w:szCs w:val="20"/>
    </w:rPr>
  </w:style>
  <w:style w:type="character" w:customStyle="1" w:styleId="CommentTextChar">
    <w:name w:val="Comment Text Char"/>
    <w:basedOn w:val="DefaultParagraphFont"/>
    <w:link w:val="CommentText"/>
    <w:uiPriority w:val="99"/>
    <w:rsid w:val="004F4C99"/>
    <w:rPr>
      <w:sz w:val="20"/>
      <w:szCs w:val="20"/>
    </w:rPr>
  </w:style>
  <w:style w:type="paragraph" w:styleId="CommentSubject">
    <w:name w:val="annotation subject"/>
    <w:basedOn w:val="CommentText"/>
    <w:next w:val="CommentText"/>
    <w:link w:val="CommentSubjectChar"/>
    <w:uiPriority w:val="99"/>
    <w:semiHidden/>
    <w:unhideWhenUsed/>
    <w:rsid w:val="004F4C99"/>
    <w:rPr>
      <w:b/>
      <w:bCs/>
    </w:rPr>
  </w:style>
  <w:style w:type="character" w:customStyle="1" w:styleId="CommentSubjectChar">
    <w:name w:val="Comment Subject Char"/>
    <w:basedOn w:val="CommentTextChar"/>
    <w:link w:val="CommentSubject"/>
    <w:uiPriority w:val="99"/>
    <w:semiHidden/>
    <w:rsid w:val="004F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97155">
      <w:bodyDiv w:val="1"/>
      <w:marLeft w:val="0"/>
      <w:marRight w:val="0"/>
      <w:marTop w:val="0"/>
      <w:marBottom w:val="0"/>
      <w:divBdr>
        <w:top w:val="none" w:sz="0" w:space="0" w:color="auto"/>
        <w:left w:val="none" w:sz="0" w:space="0" w:color="auto"/>
        <w:bottom w:val="none" w:sz="0" w:space="0" w:color="auto"/>
        <w:right w:val="none" w:sz="0" w:space="0" w:color="auto"/>
      </w:divBdr>
    </w:div>
    <w:div w:id="679235010">
      <w:bodyDiv w:val="1"/>
      <w:marLeft w:val="0"/>
      <w:marRight w:val="0"/>
      <w:marTop w:val="0"/>
      <w:marBottom w:val="0"/>
      <w:divBdr>
        <w:top w:val="none" w:sz="0" w:space="0" w:color="auto"/>
        <w:left w:val="none" w:sz="0" w:space="0" w:color="auto"/>
        <w:bottom w:val="none" w:sz="0" w:space="0" w:color="auto"/>
        <w:right w:val="none" w:sz="0" w:space="0" w:color="auto"/>
      </w:divBdr>
    </w:div>
    <w:div w:id="1085104799">
      <w:bodyDiv w:val="1"/>
      <w:marLeft w:val="0"/>
      <w:marRight w:val="0"/>
      <w:marTop w:val="0"/>
      <w:marBottom w:val="0"/>
      <w:divBdr>
        <w:top w:val="none" w:sz="0" w:space="0" w:color="auto"/>
        <w:left w:val="none" w:sz="0" w:space="0" w:color="auto"/>
        <w:bottom w:val="none" w:sz="0" w:space="0" w:color="auto"/>
        <w:right w:val="none" w:sz="0" w:space="0" w:color="auto"/>
      </w:divBdr>
    </w:div>
    <w:div w:id="16594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1B21-DBC2-43AD-BAD8-9AC07D0C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kasiri</dc:creator>
  <cp:lastModifiedBy>foroutan</cp:lastModifiedBy>
  <cp:revision>3</cp:revision>
  <dcterms:created xsi:type="dcterms:W3CDTF">2019-11-03T06:18:00Z</dcterms:created>
  <dcterms:modified xsi:type="dcterms:W3CDTF">2021-02-13T09:03:00Z</dcterms:modified>
</cp:coreProperties>
</file>